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061"/>
        <w:tblW w:w="8836" w:type="dxa"/>
        <w:tblLook w:val="04A0" w:firstRow="1" w:lastRow="0" w:firstColumn="1" w:lastColumn="0" w:noHBand="0" w:noVBand="1"/>
      </w:tblPr>
      <w:tblGrid>
        <w:gridCol w:w="2905"/>
        <w:gridCol w:w="5931"/>
      </w:tblGrid>
      <w:tr w:rsidR="00110CCD" w14:paraId="145A675C" w14:textId="77777777" w:rsidTr="002F204B">
        <w:trPr>
          <w:trHeight w:val="2510"/>
        </w:trPr>
        <w:tc>
          <w:tcPr>
            <w:tcW w:w="4418" w:type="dxa"/>
            <w:shd w:val="clear" w:color="auto" w:fill="C6D9F1" w:themeFill="text2" w:themeFillTint="33"/>
          </w:tcPr>
          <w:p w14:paraId="3B47A657" w14:textId="77777777" w:rsidR="00110CCD" w:rsidRDefault="00110CCD" w:rsidP="00DF08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Overview </w:t>
            </w:r>
          </w:p>
        </w:tc>
        <w:tc>
          <w:tcPr>
            <w:tcW w:w="4418" w:type="dxa"/>
          </w:tcPr>
          <w:p w14:paraId="46C52648" w14:textId="77777777" w:rsidR="00110CCD" w:rsidRPr="00FA00B1" w:rsidRDefault="00110CCD" w:rsidP="00DF08AB">
            <w:pPr>
              <w:rPr>
                <w:rFonts w:ascii="Georgia" w:hAnsi="Georgia"/>
                <w:sz w:val="26"/>
                <w:szCs w:val="26"/>
              </w:rPr>
            </w:pPr>
            <w:r w:rsidRPr="00FA00B1">
              <w:rPr>
                <w:rFonts w:ascii="Georgia" w:hAnsi="Georgia"/>
                <w:sz w:val="26"/>
                <w:szCs w:val="26"/>
              </w:rPr>
              <w:t xml:space="preserve">Using basketball, students will work in pairs of two to practice learning about fractions, decimals, and </w:t>
            </w:r>
            <w:r w:rsidR="00DF08AB" w:rsidRPr="00FA00B1">
              <w:rPr>
                <w:rFonts w:ascii="Georgia" w:hAnsi="Georgia"/>
                <w:sz w:val="26"/>
                <w:szCs w:val="26"/>
              </w:rPr>
              <w:t>percents</w:t>
            </w:r>
            <w:r w:rsidRPr="00FA00B1">
              <w:rPr>
                <w:rFonts w:ascii="Georgia" w:hAnsi="Georgia"/>
                <w:sz w:val="26"/>
                <w:szCs w:val="26"/>
              </w:rPr>
              <w:t xml:space="preserve">. </w:t>
            </w:r>
            <w:r w:rsidR="00DF08AB" w:rsidRPr="00FA00B1">
              <w:rPr>
                <w:rFonts w:ascii="Georgia" w:hAnsi="Georgia"/>
                <w:sz w:val="26"/>
                <w:szCs w:val="26"/>
              </w:rPr>
              <w:t xml:space="preserve">At the end of the activity, students will become more comfortable explaining the relationships among fractions, decimals, and percents. </w:t>
            </w:r>
          </w:p>
        </w:tc>
      </w:tr>
      <w:tr w:rsidR="00110CCD" w14:paraId="1A8ADEB5" w14:textId="77777777" w:rsidTr="002F204B">
        <w:trPr>
          <w:trHeight w:val="3809"/>
        </w:trPr>
        <w:tc>
          <w:tcPr>
            <w:tcW w:w="4418" w:type="dxa"/>
            <w:shd w:val="clear" w:color="auto" w:fill="C6D9F1" w:themeFill="text2" w:themeFillTint="33"/>
          </w:tcPr>
          <w:p w14:paraId="6B3BE7AC" w14:textId="77777777" w:rsidR="00110CCD" w:rsidRPr="00FA00B1" w:rsidRDefault="00110CCD" w:rsidP="00DF08AB">
            <w:pPr>
              <w:jc w:val="center"/>
              <w:rPr>
                <w:sz w:val="52"/>
                <w:szCs w:val="52"/>
              </w:rPr>
            </w:pPr>
            <w:r w:rsidRPr="00FA00B1">
              <w:rPr>
                <w:sz w:val="52"/>
                <w:szCs w:val="52"/>
              </w:rPr>
              <w:t>Objectives</w:t>
            </w:r>
          </w:p>
        </w:tc>
        <w:tc>
          <w:tcPr>
            <w:tcW w:w="4418" w:type="dxa"/>
          </w:tcPr>
          <w:p w14:paraId="7433949D" w14:textId="77777777" w:rsidR="00E3769C" w:rsidRPr="00FA00B1" w:rsidRDefault="00110CCD" w:rsidP="00DF08AB">
            <w:pPr>
              <w:rPr>
                <w:rFonts w:ascii="Georgia" w:hAnsi="Georgia" w:cs="Times New Roman"/>
                <w:sz w:val="26"/>
                <w:szCs w:val="26"/>
              </w:rPr>
            </w:pPr>
            <w:r w:rsidRPr="00FA00B1">
              <w:rPr>
                <w:rFonts w:ascii="Georgia" w:hAnsi="Georgia" w:cs="Times New Roman"/>
                <w:sz w:val="26"/>
                <w:szCs w:val="26"/>
              </w:rPr>
              <w:t xml:space="preserve">When given a fraction, decimal, or percent, students will be able to understand and identify the relationship and equivalencies </w:t>
            </w:r>
            <w:r w:rsidR="00E3769C" w:rsidRPr="00FA00B1">
              <w:rPr>
                <w:rFonts w:ascii="Georgia" w:hAnsi="Georgia" w:cs="Times New Roman"/>
                <w:sz w:val="26"/>
                <w:szCs w:val="26"/>
              </w:rPr>
              <w:t>between them with 100% accuracy.</w:t>
            </w:r>
          </w:p>
          <w:p w14:paraId="79D930DC" w14:textId="77777777" w:rsidR="00E3769C" w:rsidRPr="00FA00B1" w:rsidRDefault="00E3769C" w:rsidP="00E3769C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Times New Roman"/>
                <w:sz w:val="26"/>
                <w:szCs w:val="26"/>
              </w:rPr>
            </w:pPr>
            <w:r w:rsidRPr="00FA00B1">
              <w:rPr>
                <w:rFonts w:ascii="Georgia" w:hAnsi="Georgia" w:cs="Times New Roman"/>
                <w:sz w:val="26"/>
                <w:szCs w:val="26"/>
              </w:rPr>
              <w:t>Given different sets of fractions students must break them down into decimals and percents</w:t>
            </w:r>
          </w:p>
          <w:p w14:paraId="1C34626F" w14:textId="77777777" w:rsidR="00110CCD" w:rsidRPr="00FA00B1" w:rsidRDefault="00110CCD" w:rsidP="00DF08AB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6"/>
                <w:szCs w:val="26"/>
              </w:rPr>
            </w:pPr>
            <w:r w:rsidRPr="00FA00B1">
              <w:rPr>
                <w:rFonts w:ascii="Georgia" w:hAnsi="Georgia" w:cs="Times New Roman"/>
                <w:sz w:val="26"/>
                <w:szCs w:val="26"/>
              </w:rPr>
              <w:t>Compare fractions by finding a common denominator</w:t>
            </w:r>
          </w:p>
          <w:p w14:paraId="20B0EF34" w14:textId="77777777" w:rsidR="00110CCD" w:rsidRPr="00FA00B1" w:rsidRDefault="00110CCD" w:rsidP="00DF08AB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6"/>
                <w:szCs w:val="26"/>
              </w:rPr>
            </w:pPr>
            <w:r w:rsidRPr="00FA00B1">
              <w:rPr>
                <w:rFonts w:ascii="Georgia" w:hAnsi="Georgia" w:cs="Times New Roman"/>
                <w:sz w:val="26"/>
                <w:szCs w:val="26"/>
              </w:rPr>
              <w:t xml:space="preserve">Order fractions, decimals, and percents using a variety of methods </w:t>
            </w:r>
          </w:p>
          <w:p w14:paraId="3ED55E2E" w14:textId="77777777" w:rsidR="00110CCD" w:rsidRPr="00110CCD" w:rsidRDefault="00110CCD" w:rsidP="00DF08AB">
            <w:pPr>
              <w:pStyle w:val="ListParagraph"/>
              <w:numPr>
                <w:ilvl w:val="0"/>
                <w:numId w:val="2"/>
              </w:numPr>
            </w:pPr>
            <w:r w:rsidRPr="00FA00B1">
              <w:rPr>
                <w:rFonts w:ascii="Georgia" w:hAnsi="Georgia" w:cs="Times New Roman"/>
                <w:sz w:val="26"/>
                <w:szCs w:val="26"/>
              </w:rPr>
              <w:t>Rewrite fractions as decimals and decimals as percents</w:t>
            </w:r>
          </w:p>
        </w:tc>
      </w:tr>
      <w:tr w:rsidR="00110CCD" w14:paraId="0576B4D7" w14:textId="77777777" w:rsidTr="002F204B">
        <w:trPr>
          <w:trHeight w:val="1070"/>
        </w:trPr>
        <w:tc>
          <w:tcPr>
            <w:tcW w:w="4418" w:type="dxa"/>
            <w:shd w:val="clear" w:color="auto" w:fill="C6D9F1" w:themeFill="text2" w:themeFillTint="33"/>
          </w:tcPr>
          <w:p w14:paraId="5C8E90FB" w14:textId="77777777" w:rsidR="00110CCD" w:rsidRDefault="00110CCD" w:rsidP="00DF08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Teaching Standards</w:t>
            </w:r>
            <w:r w:rsidR="00AC3337">
              <w:rPr>
                <w:rStyle w:val="FootnoteReference"/>
                <w:sz w:val="52"/>
                <w:szCs w:val="52"/>
              </w:rPr>
              <w:footnoteReference w:id="1"/>
            </w:r>
          </w:p>
        </w:tc>
        <w:tc>
          <w:tcPr>
            <w:tcW w:w="4418" w:type="dxa"/>
          </w:tcPr>
          <w:p w14:paraId="645CD51B" w14:textId="77777777" w:rsidR="00AC3337" w:rsidRDefault="00AC3337" w:rsidP="00AC3337">
            <w:pPr>
              <w:rPr>
                <w:rFonts w:ascii="Georgia" w:hAnsi="Georgia" w:cs="Lucida Grande"/>
                <w:color w:val="262626"/>
                <w:sz w:val="26"/>
                <w:szCs w:val="26"/>
              </w:rPr>
            </w:pPr>
            <w:r w:rsidRPr="00FA00B1">
              <w:rPr>
                <w:rFonts w:ascii="Georgia" w:hAnsi="Georgia" w:cs="Lucida Grande"/>
                <w:b/>
                <w:color w:val="262626"/>
                <w:sz w:val="26"/>
                <w:szCs w:val="26"/>
              </w:rPr>
              <w:t>5.1 –</w:t>
            </w:r>
            <w:r w:rsidRPr="00AC3337">
              <w:rPr>
                <w:rFonts w:ascii="Georgia" w:hAnsi="Georgia" w:cs="Lucida Grande"/>
                <w:color w:val="262626"/>
                <w:sz w:val="26"/>
                <w:szCs w:val="26"/>
              </w:rPr>
              <w:t xml:space="preserve"> Students compute with whole numbers, decimals, and fractions and understand the relationship among decimals, fractions, and percents. They understand the relative magnitudes of numbers. They understand prime and composite numbers.</w:t>
            </w:r>
          </w:p>
          <w:p w14:paraId="58686A89" w14:textId="77777777" w:rsidR="00AC3337" w:rsidRDefault="00AC3337" w:rsidP="00AC3337">
            <w:pPr>
              <w:jc w:val="both"/>
              <w:rPr>
                <w:rFonts w:ascii="Georgia" w:hAnsi="Georgia" w:cs="Lucida Grande"/>
                <w:color w:val="262626"/>
                <w:sz w:val="26"/>
                <w:szCs w:val="26"/>
              </w:rPr>
            </w:pPr>
            <w:r w:rsidRPr="00FA00B1">
              <w:rPr>
                <w:rFonts w:ascii="Georgia" w:hAnsi="Georgia" w:cs="Lucida Grande"/>
                <w:b/>
                <w:color w:val="262626"/>
                <w:sz w:val="26"/>
                <w:szCs w:val="26"/>
              </w:rPr>
              <w:t>5.1.4</w:t>
            </w:r>
            <w:r w:rsidR="00FA00B1" w:rsidRPr="00FA00B1">
              <w:rPr>
                <w:rFonts w:ascii="Georgia" w:hAnsi="Georgia" w:cs="Lucida Grande"/>
                <w:b/>
                <w:color w:val="262626"/>
                <w:sz w:val="26"/>
                <w:szCs w:val="26"/>
              </w:rPr>
              <w:t xml:space="preserve"> -</w:t>
            </w:r>
            <w:r w:rsidRPr="00AC3337">
              <w:rPr>
                <w:rFonts w:ascii="Georgia" w:hAnsi="Georgia" w:cs="Lucida Grande"/>
                <w:color w:val="262626"/>
                <w:sz w:val="26"/>
                <w:szCs w:val="26"/>
              </w:rPr>
              <w:t xml:space="preserve"> In</w:t>
            </w:r>
            <w:r>
              <w:rPr>
                <w:rFonts w:ascii="Georgia" w:hAnsi="Georgia" w:cs="Lucida Grande"/>
                <w:color w:val="262626"/>
                <w:sz w:val="26"/>
                <w:szCs w:val="26"/>
              </w:rPr>
              <w:t xml:space="preserve">terpret percents as a part of a </w:t>
            </w:r>
            <w:r w:rsidRPr="00AC3337">
              <w:rPr>
                <w:rFonts w:ascii="Georgia" w:hAnsi="Georgia" w:cs="Lucida Grande"/>
                <w:color w:val="262626"/>
                <w:sz w:val="26"/>
                <w:szCs w:val="26"/>
              </w:rPr>
              <w:t>hundred. Find decimal and percent equivalents for common fractions and explain why they represent the same value. (Core Standard)</w:t>
            </w:r>
          </w:p>
          <w:p w14:paraId="38CC0208" w14:textId="77777777" w:rsidR="00AC3337" w:rsidRPr="00AC3337" w:rsidRDefault="00AC3337" w:rsidP="00AC3337">
            <w:pPr>
              <w:jc w:val="both"/>
              <w:rPr>
                <w:rFonts w:ascii="Georgia" w:hAnsi="Georgia" w:cs="Lucida Grande"/>
                <w:color w:val="262626"/>
                <w:sz w:val="26"/>
                <w:szCs w:val="26"/>
              </w:rPr>
            </w:pPr>
          </w:p>
        </w:tc>
      </w:tr>
      <w:tr w:rsidR="00110CCD" w14:paraId="101B60DE" w14:textId="77777777" w:rsidTr="002F204B">
        <w:trPr>
          <w:trHeight w:val="2327"/>
        </w:trPr>
        <w:tc>
          <w:tcPr>
            <w:tcW w:w="4418" w:type="dxa"/>
            <w:shd w:val="clear" w:color="auto" w:fill="C6D9F1" w:themeFill="text2" w:themeFillTint="33"/>
          </w:tcPr>
          <w:p w14:paraId="36045DF8" w14:textId="77777777" w:rsidR="00110CCD" w:rsidRDefault="00110CCD" w:rsidP="00DF08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Required Materials</w:t>
            </w:r>
          </w:p>
        </w:tc>
        <w:tc>
          <w:tcPr>
            <w:tcW w:w="4418" w:type="dxa"/>
          </w:tcPr>
          <w:p w14:paraId="6095BFF8" w14:textId="77777777" w:rsidR="00DF08AB" w:rsidRPr="00FA00B1" w:rsidRDefault="00DF08AB" w:rsidP="00DF08A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6"/>
                <w:szCs w:val="26"/>
              </w:rPr>
            </w:pPr>
            <w:r w:rsidRPr="00FA00B1">
              <w:rPr>
                <w:rFonts w:ascii="Georgia" w:hAnsi="Georgia"/>
                <w:sz w:val="26"/>
                <w:szCs w:val="26"/>
              </w:rPr>
              <w:t>Smartboard</w:t>
            </w:r>
          </w:p>
          <w:p w14:paraId="6BF274DE" w14:textId="77777777" w:rsidR="00DF08AB" w:rsidRPr="00FA00B1" w:rsidRDefault="00DF08AB" w:rsidP="00DF08A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6"/>
                <w:szCs w:val="26"/>
              </w:rPr>
            </w:pPr>
            <w:r w:rsidRPr="00FA00B1">
              <w:rPr>
                <w:rFonts w:ascii="Georgia" w:hAnsi="Georgia"/>
                <w:sz w:val="26"/>
                <w:szCs w:val="26"/>
              </w:rPr>
              <w:t xml:space="preserve">Notebook and paper for </w:t>
            </w:r>
            <w:r w:rsidR="00FA00B1" w:rsidRPr="00FA00B1">
              <w:rPr>
                <w:rFonts w:ascii="Georgia" w:hAnsi="Georgia"/>
                <w:sz w:val="26"/>
                <w:szCs w:val="26"/>
              </w:rPr>
              <w:t xml:space="preserve">each </w:t>
            </w:r>
            <w:r w:rsidRPr="00FA00B1">
              <w:rPr>
                <w:rFonts w:ascii="Georgia" w:hAnsi="Georgia"/>
                <w:sz w:val="26"/>
                <w:szCs w:val="26"/>
              </w:rPr>
              <w:t>recorder</w:t>
            </w:r>
          </w:p>
          <w:p w14:paraId="4F7A5871" w14:textId="77777777" w:rsidR="00DF08AB" w:rsidRPr="00FA00B1" w:rsidRDefault="00DF08AB" w:rsidP="00DF08A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6"/>
                <w:szCs w:val="26"/>
              </w:rPr>
            </w:pPr>
            <w:r w:rsidRPr="00FA00B1">
              <w:rPr>
                <w:rFonts w:ascii="Georgia" w:hAnsi="Georgia"/>
                <w:sz w:val="26"/>
                <w:szCs w:val="26"/>
              </w:rPr>
              <w:t>Ten separate trash cans (or basketball hoops)</w:t>
            </w:r>
          </w:p>
          <w:p w14:paraId="239FC131" w14:textId="77777777" w:rsidR="00DF08AB" w:rsidRPr="00FA00B1" w:rsidRDefault="00DF08AB" w:rsidP="00DF08A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6"/>
                <w:szCs w:val="26"/>
              </w:rPr>
            </w:pPr>
            <w:r w:rsidRPr="00FA00B1">
              <w:rPr>
                <w:rFonts w:ascii="Georgia" w:hAnsi="Georgia"/>
                <w:sz w:val="26"/>
                <w:szCs w:val="26"/>
              </w:rPr>
              <w:t>Set of number cards</w:t>
            </w:r>
          </w:p>
          <w:p w14:paraId="42C33BFC" w14:textId="77777777" w:rsidR="00DF08AB" w:rsidRPr="00192E34" w:rsidRDefault="00DF08AB" w:rsidP="00DF08A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A00B1">
              <w:rPr>
                <w:rFonts w:ascii="Georgia" w:hAnsi="Georgia"/>
                <w:sz w:val="26"/>
                <w:szCs w:val="26"/>
              </w:rPr>
              <w:t>100 pieces of scrap paper</w:t>
            </w:r>
          </w:p>
          <w:p w14:paraId="56E0FB73" w14:textId="77777777" w:rsidR="00192E34" w:rsidRPr="00DF08AB" w:rsidRDefault="00192E34" w:rsidP="00192E3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92E34" w14:paraId="45ED1F21" w14:textId="77777777" w:rsidTr="002F204B">
        <w:trPr>
          <w:trHeight w:val="716"/>
        </w:trPr>
        <w:tc>
          <w:tcPr>
            <w:tcW w:w="4418" w:type="dxa"/>
            <w:shd w:val="clear" w:color="auto" w:fill="C6D9F1" w:themeFill="text2" w:themeFillTint="33"/>
          </w:tcPr>
          <w:p w14:paraId="055FE251" w14:textId="77777777" w:rsidR="00192E34" w:rsidRDefault="00192E34" w:rsidP="00DF08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Time Needed</w:t>
            </w:r>
          </w:p>
        </w:tc>
        <w:tc>
          <w:tcPr>
            <w:tcW w:w="4418" w:type="dxa"/>
          </w:tcPr>
          <w:p w14:paraId="4A7A03B5" w14:textId="50D029E6" w:rsidR="00192E34" w:rsidRPr="00192E34" w:rsidRDefault="00E11F90" w:rsidP="00192E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About 30</w:t>
            </w:r>
            <w:r w:rsidR="00192E34">
              <w:rPr>
                <w:rFonts w:ascii="Georgia" w:hAnsi="Georgia"/>
                <w:sz w:val="26"/>
                <w:szCs w:val="26"/>
              </w:rPr>
              <w:t xml:space="preserve"> minutes</w:t>
            </w:r>
          </w:p>
        </w:tc>
      </w:tr>
      <w:tr w:rsidR="00110CCD" w14:paraId="58C81805" w14:textId="77777777" w:rsidTr="002F204B">
        <w:trPr>
          <w:trHeight w:val="2309"/>
        </w:trPr>
        <w:tc>
          <w:tcPr>
            <w:tcW w:w="4418" w:type="dxa"/>
            <w:shd w:val="clear" w:color="auto" w:fill="C6D9F1" w:themeFill="text2" w:themeFillTint="33"/>
          </w:tcPr>
          <w:p w14:paraId="34D00FCD" w14:textId="77777777" w:rsidR="00110CCD" w:rsidRDefault="00110CCD" w:rsidP="00DF08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Procedures</w:t>
            </w:r>
          </w:p>
        </w:tc>
        <w:tc>
          <w:tcPr>
            <w:tcW w:w="4418" w:type="dxa"/>
          </w:tcPr>
          <w:p w14:paraId="2CFB0B02" w14:textId="77777777" w:rsidR="00110CCD" w:rsidRDefault="00FA00B1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Start by asking students about their favorite athlete and have a few share their ideas.</w:t>
            </w:r>
          </w:p>
          <w:p w14:paraId="35E215E8" w14:textId="77777777" w:rsidR="00FA00B1" w:rsidRDefault="00FA00B1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Discuss the term “stats” and how the people keeping these stats need to be accurate.</w:t>
            </w:r>
          </w:p>
          <w:p w14:paraId="3D6F3861" w14:textId="77777777" w:rsidR="00FA00B1" w:rsidRDefault="00FA00B1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Use a volunteer to demonstrate the activity the whole class will be doing. </w:t>
            </w:r>
          </w:p>
          <w:p w14:paraId="6ED2A592" w14:textId="77777777" w:rsidR="00FA00B1" w:rsidRDefault="00FA00B1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Pretend that you pulled the number card that says you get 4 attempts. Have your volunteer record how many you make on a paper. Make 2 of the 4 shots.</w:t>
            </w:r>
          </w:p>
          <w:p w14:paraId="2226C50E" w14:textId="77777777" w:rsidR="00FA00B1" w:rsidRDefault="00D70AF9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On the smartboard, write your made shots over your total shots and have the class change this into a decimal and percent. </w:t>
            </w:r>
          </w:p>
          <w:p w14:paraId="44627D08" w14:textId="77777777" w:rsidR="00D70AF9" w:rsidRDefault="00D70AF9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Make sure all the students understand the activity and they are clear on how to convert their shots. If the information is still unclear, you can go over another example.</w:t>
            </w:r>
          </w:p>
          <w:p w14:paraId="116378AC" w14:textId="77777777" w:rsidR="00D70AF9" w:rsidRDefault="00D70AF9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Put the students in groups of two and let them decide who will be the “shooter” and who will be the “recorder”.</w:t>
            </w:r>
          </w:p>
          <w:p w14:paraId="30190D04" w14:textId="77777777" w:rsidR="00D70AF9" w:rsidRDefault="00D70AF9" w:rsidP="00FA00B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Walk around the room and let them pick out a number card. After they pick their card, they should get their appropriate number of “basketballs” and begin the activity. </w:t>
            </w:r>
          </w:p>
          <w:p w14:paraId="4C152493" w14:textId="77777777" w:rsidR="00D70AF9" w:rsidRDefault="00D70AF9" w:rsidP="00D70AF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lastRenderedPageBreak/>
              <w:t xml:space="preserve">When they have finished shooting, the pair needs to decide what their fraction is in decimal and percent form. </w:t>
            </w:r>
          </w:p>
          <w:p w14:paraId="6228F83D" w14:textId="77777777" w:rsidR="00D70AF9" w:rsidRPr="00FA00B1" w:rsidRDefault="00D70AF9" w:rsidP="00D70AF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One of the pair needs to come up to the Smartboard and write their answers in the table. </w:t>
            </w:r>
          </w:p>
        </w:tc>
      </w:tr>
      <w:tr w:rsidR="00110CCD" w14:paraId="1589617B" w14:textId="77777777" w:rsidTr="002F204B">
        <w:trPr>
          <w:trHeight w:val="656"/>
        </w:trPr>
        <w:tc>
          <w:tcPr>
            <w:tcW w:w="4418" w:type="dxa"/>
            <w:shd w:val="clear" w:color="auto" w:fill="C6D9F1" w:themeFill="text2" w:themeFillTint="33"/>
          </w:tcPr>
          <w:p w14:paraId="0F4E6C2F" w14:textId="77777777" w:rsidR="00110CCD" w:rsidRDefault="00110CCD" w:rsidP="00DF08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Assessment</w:t>
            </w:r>
          </w:p>
        </w:tc>
        <w:tc>
          <w:tcPr>
            <w:tcW w:w="4418" w:type="dxa"/>
          </w:tcPr>
          <w:p w14:paraId="0F7EFBAA" w14:textId="6A6DDA96" w:rsidR="002F204B" w:rsidRPr="002F204B" w:rsidRDefault="002F204B" w:rsidP="00E11F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Following this act</w:t>
            </w:r>
            <w:r w:rsidR="00E11F90">
              <w:rPr>
                <w:sz w:val="26"/>
                <w:szCs w:val="26"/>
              </w:rPr>
              <w:t>ivity, students will be able to u</w:t>
            </w:r>
            <w:r>
              <w:rPr>
                <w:sz w:val="26"/>
                <w:szCs w:val="26"/>
              </w:rPr>
              <w:t xml:space="preserve">nderstand </w:t>
            </w:r>
            <w:r w:rsidR="00E11F90">
              <w:rPr>
                <w:sz w:val="26"/>
                <w:szCs w:val="26"/>
              </w:rPr>
              <w:t xml:space="preserve">and know how to convert </w:t>
            </w:r>
            <w:r>
              <w:rPr>
                <w:sz w:val="26"/>
                <w:szCs w:val="26"/>
              </w:rPr>
              <w:t>fractions, decimals, and percents</w:t>
            </w:r>
            <w:r w:rsidR="00E11F90">
              <w:rPr>
                <w:sz w:val="26"/>
                <w:szCs w:val="26"/>
              </w:rPr>
              <w:t xml:space="preserve">. To test their knowledge, students will be provided a quiz. The quiz will consist of students converting fractions to decimals, decimals to percents, and percents to fractions. </w:t>
            </w:r>
            <w:bookmarkStart w:id="0" w:name="_GoBack"/>
            <w:bookmarkEnd w:id="0"/>
          </w:p>
        </w:tc>
      </w:tr>
      <w:tr w:rsidR="00110CCD" w14:paraId="0F0FA384" w14:textId="77777777" w:rsidTr="002F204B">
        <w:trPr>
          <w:trHeight w:val="656"/>
        </w:trPr>
        <w:tc>
          <w:tcPr>
            <w:tcW w:w="4418" w:type="dxa"/>
            <w:shd w:val="clear" w:color="auto" w:fill="C6D9F1" w:themeFill="text2" w:themeFillTint="33"/>
          </w:tcPr>
          <w:p w14:paraId="526D726A" w14:textId="77777777" w:rsidR="00110CCD" w:rsidRDefault="00110CCD" w:rsidP="00DF08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References </w:t>
            </w:r>
          </w:p>
        </w:tc>
        <w:tc>
          <w:tcPr>
            <w:tcW w:w="4418" w:type="dxa"/>
          </w:tcPr>
          <w:p w14:paraId="4BCB3854" w14:textId="77777777" w:rsidR="00110CCD" w:rsidRDefault="002F204B" w:rsidP="002F204B">
            <w:r w:rsidRPr="002F204B">
              <w:t>http://statestandards.achieve100.com/?p=55</w:t>
            </w:r>
          </w:p>
          <w:p w14:paraId="4E3CD6F7" w14:textId="77777777" w:rsidR="002F204B" w:rsidRPr="002F204B" w:rsidRDefault="002F204B" w:rsidP="002F204B">
            <w:r w:rsidRPr="002F204B">
              <w:t>http://www.uen.org/Lessonplan/preview?LPid=15230</w:t>
            </w:r>
          </w:p>
        </w:tc>
      </w:tr>
    </w:tbl>
    <w:p w14:paraId="6600B400" w14:textId="77777777" w:rsidR="00660470" w:rsidRDefault="00660470"/>
    <w:p w14:paraId="440654EB" w14:textId="77777777" w:rsidR="00D23137" w:rsidRPr="00D23137" w:rsidRDefault="00D23137" w:rsidP="00D23137">
      <w:pPr>
        <w:jc w:val="center"/>
        <w:rPr>
          <w:sz w:val="52"/>
          <w:szCs w:val="52"/>
        </w:rPr>
      </w:pPr>
    </w:p>
    <w:sectPr w:rsidR="00D23137" w:rsidRPr="00D23137" w:rsidSect="006604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983C" w14:textId="77777777" w:rsidR="00635ACE" w:rsidRDefault="00635ACE" w:rsidP="00D23137">
      <w:r>
        <w:separator/>
      </w:r>
    </w:p>
  </w:endnote>
  <w:endnote w:type="continuationSeparator" w:id="0">
    <w:p w14:paraId="04EA651B" w14:textId="77777777" w:rsidR="00635ACE" w:rsidRDefault="00635ACE" w:rsidP="00D2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48AF2" w14:textId="77777777" w:rsidR="00635ACE" w:rsidRDefault="00635ACE" w:rsidP="00D23137">
      <w:r>
        <w:separator/>
      </w:r>
    </w:p>
  </w:footnote>
  <w:footnote w:type="continuationSeparator" w:id="0">
    <w:p w14:paraId="0EA1E741" w14:textId="77777777" w:rsidR="00635ACE" w:rsidRDefault="00635ACE" w:rsidP="00D23137">
      <w:r>
        <w:continuationSeparator/>
      </w:r>
    </w:p>
  </w:footnote>
  <w:footnote w:id="1">
    <w:p w14:paraId="1B3A5EA4" w14:textId="77777777" w:rsidR="002F204B" w:rsidRDefault="002F204B">
      <w:pPr>
        <w:pStyle w:val="FootnoteText"/>
      </w:pPr>
    </w:p>
    <w:p w14:paraId="294D6EA1" w14:textId="77777777" w:rsidR="00AC3337" w:rsidRDefault="00AC3337">
      <w:pPr>
        <w:pStyle w:val="FootnoteText"/>
      </w:pPr>
      <w:r>
        <w:rPr>
          <w:rStyle w:val="FootnoteReference"/>
        </w:rPr>
        <w:footnoteRef/>
      </w:r>
      <w:r w:rsidRPr="00AC3337">
        <w:t>http://statestandards.achieve100.com/?p=55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913B" w14:textId="77777777" w:rsidR="00E3769C" w:rsidRDefault="00E3769C" w:rsidP="00D23137">
    <w:pPr>
      <w:pStyle w:val="Header"/>
    </w:pPr>
    <w:r>
      <w:t>Jill Jones</w:t>
    </w:r>
  </w:p>
  <w:p w14:paraId="2C23556F" w14:textId="77777777" w:rsidR="00E3769C" w:rsidRDefault="00E3769C" w:rsidP="00D23137">
    <w:pPr>
      <w:pStyle w:val="Header"/>
    </w:pPr>
    <w:r>
      <w:t xml:space="preserve">Allison Angel </w:t>
    </w:r>
  </w:p>
  <w:p w14:paraId="6291445C" w14:textId="77777777" w:rsidR="00E3769C" w:rsidRDefault="00E3769C" w:rsidP="00D23137">
    <w:pPr>
      <w:pStyle w:val="Header"/>
    </w:pPr>
    <w:r>
      <w:t>Ayzia</w:t>
    </w:r>
    <w:r w:rsidR="00FA00B1">
      <w:t xml:space="preserve"> </w:t>
    </w:r>
    <w:r>
      <w:t>Folstrom</w:t>
    </w:r>
  </w:p>
  <w:p w14:paraId="79F870BC" w14:textId="77777777" w:rsidR="00E3769C" w:rsidRDefault="00E3769C" w:rsidP="00D23137">
    <w:pPr>
      <w:pStyle w:val="Header"/>
    </w:pPr>
  </w:p>
  <w:p w14:paraId="4B09CB0A" w14:textId="77777777" w:rsidR="00E3769C" w:rsidRPr="00E3769C" w:rsidRDefault="00E3769C" w:rsidP="00E3769C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Basketball Math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E2D"/>
    <w:multiLevelType w:val="hybridMultilevel"/>
    <w:tmpl w:val="1E6E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7016"/>
    <w:multiLevelType w:val="hybridMultilevel"/>
    <w:tmpl w:val="78F2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D40C2"/>
    <w:multiLevelType w:val="hybridMultilevel"/>
    <w:tmpl w:val="0D4E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2303"/>
    <w:multiLevelType w:val="hybridMultilevel"/>
    <w:tmpl w:val="DBBA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2DEA"/>
    <w:multiLevelType w:val="hybridMultilevel"/>
    <w:tmpl w:val="32D21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077AA3"/>
    <w:multiLevelType w:val="hybridMultilevel"/>
    <w:tmpl w:val="2156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C52CC"/>
    <w:multiLevelType w:val="hybridMultilevel"/>
    <w:tmpl w:val="4C74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81B53"/>
    <w:multiLevelType w:val="hybridMultilevel"/>
    <w:tmpl w:val="E09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7"/>
    <w:rsid w:val="00110CCD"/>
    <w:rsid w:val="00192E34"/>
    <w:rsid w:val="002F204B"/>
    <w:rsid w:val="00635ACE"/>
    <w:rsid w:val="00660470"/>
    <w:rsid w:val="00751B57"/>
    <w:rsid w:val="00A422B6"/>
    <w:rsid w:val="00AC3337"/>
    <w:rsid w:val="00B15692"/>
    <w:rsid w:val="00D23137"/>
    <w:rsid w:val="00D70AF9"/>
    <w:rsid w:val="00DF08AB"/>
    <w:rsid w:val="00E11F90"/>
    <w:rsid w:val="00E3769C"/>
    <w:rsid w:val="00F3676D"/>
    <w:rsid w:val="00FA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FE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37"/>
  </w:style>
  <w:style w:type="paragraph" w:styleId="Footer">
    <w:name w:val="footer"/>
    <w:basedOn w:val="Normal"/>
    <w:link w:val="FooterChar"/>
    <w:uiPriority w:val="99"/>
    <w:unhideWhenUsed/>
    <w:rsid w:val="00D23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37"/>
  </w:style>
  <w:style w:type="paragraph" w:styleId="FootnoteText">
    <w:name w:val="footnote text"/>
    <w:basedOn w:val="Normal"/>
    <w:link w:val="FootnoteTextChar"/>
    <w:uiPriority w:val="99"/>
    <w:unhideWhenUsed/>
    <w:rsid w:val="00AC3337"/>
  </w:style>
  <w:style w:type="character" w:customStyle="1" w:styleId="FootnoteTextChar">
    <w:name w:val="Footnote Text Char"/>
    <w:basedOn w:val="DefaultParagraphFont"/>
    <w:link w:val="FootnoteText"/>
    <w:uiPriority w:val="99"/>
    <w:rsid w:val="00AC3337"/>
  </w:style>
  <w:style w:type="character" w:styleId="FootnoteReference">
    <w:name w:val="footnote reference"/>
    <w:basedOn w:val="DefaultParagraphFont"/>
    <w:uiPriority w:val="99"/>
    <w:unhideWhenUsed/>
    <w:rsid w:val="00AC33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37"/>
  </w:style>
  <w:style w:type="paragraph" w:styleId="Footer">
    <w:name w:val="footer"/>
    <w:basedOn w:val="Normal"/>
    <w:link w:val="FooterChar"/>
    <w:uiPriority w:val="99"/>
    <w:unhideWhenUsed/>
    <w:rsid w:val="00D23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37"/>
  </w:style>
  <w:style w:type="paragraph" w:styleId="FootnoteText">
    <w:name w:val="footnote text"/>
    <w:basedOn w:val="Normal"/>
    <w:link w:val="FootnoteTextChar"/>
    <w:uiPriority w:val="99"/>
    <w:unhideWhenUsed/>
    <w:rsid w:val="00AC3337"/>
  </w:style>
  <w:style w:type="character" w:customStyle="1" w:styleId="FootnoteTextChar">
    <w:name w:val="Footnote Text Char"/>
    <w:basedOn w:val="DefaultParagraphFont"/>
    <w:link w:val="FootnoteText"/>
    <w:uiPriority w:val="99"/>
    <w:rsid w:val="00AC3337"/>
  </w:style>
  <w:style w:type="character" w:styleId="FootnoteReference">
    <w:name w:val="footnote reference"/>
    <w:basedOn w:val="DefaultParagraphFont"/>
    <w:uiPriority w:val="99"/>
    <w:unhideWhenUsed/>
    <w:rsid w:val="00AC33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444</Words>
  <Characters>2483</Characters>
  <Application>Microsoft Macintosh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Jones</dc:creator>
  <cp:lastModifiedBy>Jillian Jones</cp:lastModifiedBy>
  <cp:revision>4</cp:revision>
  <dcterms:created xsi:type="dcterms:W3CDTF">2012-10-20T18:43:00Z</dcterms:created>
  <dcterms:modified xsi:type="dcterms:W3CDTF">2012-10-24T03:04:00Z</dcterms:modified>
</cp:coreProperties>
</file>